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E" w:rsidRPr="00C50E8E" w:rsidRDefault="00C50E8E" w:rsidP="00C50E8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</w:rPr>
      </w:pPr>
      <w:r w:rsidRPr="00C50E8E">
        <w:rPr>
          <w:rFonts w:ascii="Times New Roman" w:hAnsi="Times New Roman" w:cs="Times New Roman"/>
          <w:b/>
          <w:sz w:val="32"/>
        </w:rPr>
        <w:t>Правовые акты и документы,</w:t>
      </w:r>
    </w:p>
    <w:p w:rsidR="00C50E8E" w:rsidRDefault="00C50E8E" w:rsidP="00C50E8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</w:rPr>
      </w:pPr>
      <w:r w:rsidRPr="00C50E8E">
        <w:rPr>
          <w:rFonts w:ascii="Times New Roman" w:hAnsi="Times New Roman" w:cs="Times New Roman"/>
          <w:b/>
          <w:sz w:val="32"/>
        </w:rPr>
        <w:t>регламентирующие деятельность медиаторов</w:t>
      </w:r>
    </w:p>
    <w:p w:rsidR="00C50E8E" w:rsidRPr="00C50E8E" w:rsidRDefault="00C50E8E" w:rsidP="00C50E8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32"/>
        </w:rPr>
      </w:pP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Федеральный зак</w:t>
      </w:r>
      <w:r w:rsidR="00C3651E">
        <w:rPr>
          <w:rFonts w:ascii="Times New Roman" w:hAnsi="Times New Roman" w:cs="Times New Roman"/>
          <w:sz w:val="28"/>
        </w:rPr>
        <w:t xml:space="preserve">он от 27 июля 2010 г. № 193-ФЗ </w:t>
      </w:r>
      <w:r w:rsidRPr="00C50E8E">
        <w:rPr>
          <w:rFonts w:ascii="Times New Roman" w:hAnsi="Times New Roman" w:cs="Times New Roman"/>
          <w:sz w:val="28"/>
        </w:rPr>
        <w:t>Федеральный закон от 27.07.2010 № 193-ФЗ (ред. от 26.07.2019 «Об альтернативной процедуре урегулирования споров с участием посредника (процедуре медиации)». Редакция от 26.07.2019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Федеральный закон от 27 июля 2010 г. № 194-ФЗ 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медиации)»»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Кодекс медиаторов России. Утвержден 28 апреля 2012 года Протоколом №3 Президиума НП «Национальная организация медиаторов»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Профессиональный стандарт «Специалист в области медиации (медиатор)». Утвержден приказом Министерства труда и социальной защиты Российской Федерации от 15 декабря 2014 г. № 1041н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Указ Президента РФ от 1 июня 2012 г. № 761«О Национальной стратегии действий в интересах детей на 2012-2017 годы»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Распоряжение Правительства РФ от 15 октября 2012 г. № 1916-р «О плане первоочередных мероприятий до 2014 г. по реализации важнейших положений Национальной стратегии действий в интересах детей на 2012-2017 гг.»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Распоряжение Правительства РФ от 29.12.2008 № 2043-р «Об утверждении Стратегии развития финансового рынка Российской Федерации на период до 2020 года»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Европейский кодекс поведения для медиаторов (</w:t>
      </w:r>
      <w:proofErr w:type="spellStart"/>
      <w:r w:rsidRPr="00C50E8E">
        <w:rPr>
          <w:rFonts w:ascii="Times New Roman" w:hAnsi="Times New Roman" w:cs="Times New Roman"/>
          <w:sz w:val="28"/>
        </w:rPr>
        <w:t>Code</w:t>
      </w:r>
      <w:proofErr w:type="spellEnd"/>
      <w:r w:rsidRPr="00C50E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0E8E">
        <w:rPr>
          <w:rFonts w:ascii="Times New Roman" w:hAnsi="Times New Roman" w:cs="Times New Roman"/>
          <w:sz w:val="28"/>
        </w:rPr>
        <w:t>of</w:t>
      </w:r>
      <w:proofErr w:type="spellEnd"/>
      <w:r w:rsidRPr="00C50E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0E8E">
        <w:rPr>
          <w:rFonts w:ascii="Times New Roman" w:hAnsi="Times New Roman" w:cs="Times New Roman"/>
          <w:sz w:val="28"/>
        </w:rPr>
        <w:t>Conduct</w:t>
      </w:r>
      <w:proofErr w:type="spellEnd"/>
      <w:r w:rsidRPr="00C50E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0E8E">
        <w:rPr>
          <w:rFonts w:ascii="Times New Roman" w:hAnsi="Times New Roman" w:cs="Times New Roman"/>
          <w:sz w:val="28"/>
        </w:rPr>
        <w:t>for</w:t>
      </w:r>
      <w:proofErr w:type="spellEnd"/>
      <w:r w:rsidRPr="00C50E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0E8E">
        <w:rPr>
          <w:rFonts w:ascii="Times New Roman" w:hAnsi="Times New Roman" w:cs="Times New Roman"/>
          <w:sz w:val="28"/>
        </w:rPr>
        <w:t>Mediators</w:t>
      </w:r>
      <w:proofErr w:type="spellEnd"/>
      <w:r w:rsidRPr="00C50E8E">
        <w:rPr>
          <w:rFonts w:ascii="Times New Roman" w:hAnsi="Times New Roman" w:cs="Times New Roman"/>
          <w:sz w:val="28"/>
        </w:rPr>
        <w:t>). Разработан инициативной группой практикующих посредников при поддержке Европейской Комиссии, принят на конференции в Брюсселе 2 июня 2004 года.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Регламент (ЕС) 524/2013 Европейского парламента и совета от 21 мая 2013 года относительно онлайн разрешения споров в сфере потребления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r w:rsidRPr="00C50E8E">
        <w:rPr>
          <w:rFonts w:ascii="Times New Roman" w:hAnsi="Times New Roman" w:cs="Times New Roman"/>
          <w:sz w:val="28"/>
        </w:rPr>
        <w:t>Директива 2013/11/EU Европейского парламента и совета от 21 мая 2013 года относительно альтернативного разрешения споров в сфере потребления</w:t>
      </w:r>
    </w:p>
    <w:p w:rsidR="00C50E8E" w:rsidRPr="00C50E8E" w:rsidRDefault="00C50E8E" w:rsidP="00C50E8E">
      <w:pPr>
        <w:pStyle w:val="a3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50E8E">
        <w:rPr>
          <w:rFonts w:ascii="Times New Roman" w:hAnsi="Times New Roman" w:cs="Times New Roman"/>
          <w:sz w:val="28"/>
        </w:rPr>
        <w:t>Типовой</w:t>
      </w:r>
      <w:r w:rsidRPr="00C50E8E">
        <w:rPr>
          <w:rFonts w:ascii="Times New Roman" w:hAnsi="Times New Roman" w:cs="Times New Roman"/>
          <w:sz w:val="28"/>
          <w:lang w:val="en-US"/>
        </w:rPr>
        <w:t xml:space="preserve"> </w:t>
      </w:r>
      <w:r w:rsidRPr="00C50E8E">
        <w:rPr>
          <w:rFonts w:ascii="Times New Roman" w:hAnsi="Times New Roman" w:cs="Times New Roman"/>
          <w:sz w:val="28"/>
        </w:rPr>
        <w:t>закон</w:t>
      </w:r>
      <w:r w:rsidRPr="00C50E8E">
        <w:rPr>
          <w:rFonts w:ascii="Times New Roman" w:hAnsi="Times New Roman" w:cs="Times New Roman"/>
          <w:sz w:val="28"/>
          <w:lang w:val="en-US"/>
        </w:rPr>
        <w:t xml:space="preserve"> UNCITRAL «ON INTERNATIONAL COMMERCIAL CONCILIATION». </w:t>
      </w:r>
      <w:r w:rsidRPr="00C50E8E">
        <w:rPr>
          <w:rFonts w:ascii="Times New Roman" w:hAnsi="Times New Roman" w:cs="Times New Roman"/>
          <w:sz w:val="28"/>
        </w:rPr>
        <w:t>Рекомендован в 2002 году Генеральной Ассамблеей ООН. Имеет важное значение для развития института медиации и, в частности, для выбора модели медиации, развиваемой в Российской Федерации.</w:t>
      </w:r>
    </w:p>
    <w:p w:rsidR="00A57FAD" w:rsidRPr="00C50E8E" w:rsidRDefault="00A57FAD" w:rsidP="00C50E8E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sz w:val="28"/>
        </w:rPr>
      </w:pPr>
    </w:p>
    <w:sectPr w:rsidR="00A57FAD" w:rsidRPr="00C5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866"/>
    <w:multiLevelType w:val="hybridMultilevel"/>
    <w:tmpl w:val="7376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CA"/>
    <w:rsid w:val="000D6BC6"/>
    <w:rsid w:val="004C5CCA"/>
    <w:rsid w:val="00A57FAD"/>
    <w:rsid w:val="00C3651E"/>
    <w:rsid w:val="00C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C52B-AD90-4BA0-ACE4-3E8A233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2021-12-15T02:25:00Z</cp:lastPrinted>
  <dcterms:created xsi:type="dcterms:W3CDTF">2021-12-15T02:23:00Z</dcterms:created>
  <dcterms:modified xsi:type="dcterms:W3CDTF">2021-12-15T04:00:00Z</dcterms:modified>
</cp:coreProperties>
</file>